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D0" w:rsidRDefault="00F32ED0">
      <w:r w:rsidRPr="00F32ED0">
        <w:t>Appendix 3 – Risk Register</w:t>
      </w:r>
    </w:p>
    <w:tbl>
      <w:tblPr>
        <w:tblStyle w:val="TableGrid"/>
        <w:tblpPr w:leftFromText="180" w:rightFromText="180" w:vertAnchor="text" w:horzAnchor="margin" w:tblpXSpec="center" w:tblpY="184"/>
        <w:tblW w:w="15876" w:type="dxa"/>
        <w:tblLayout w:type="fixed"/>
        <w:tblLook w:val="04A0" w:firstRow="1" w:lastRow="0" w:firstColumn="1" w:lastColumn="0" w:noHBand="0" w:noVBand="1"/>
      </w:tblPr>
      <w:tblGrid>
        <w:gridCol w:w="743"/>
        <w:gridCol w:w="1134"/>
        <w:gridCol w:w="1134"/>
        <w:gridCol w:w="1134"/>
        <w:gridCol w:w="1701"/>
        <w:gridCol w:w="850"/>
        <w:gridCol w:w="851"/>
        <w:gridCol w:w="283"/>
        <w:gridCol w:w="426"/>
        <w:gridCol w:w="425"/>
        <w:gridCol w:w="425"/>
        <w:gridCol w:w="425"/>
        <w:gridCol w:w="426"/>
        <w:gridCol w:w="1417"/>
        <w:gridCol w:w="1418"/>
        <w:gridCol w:w="567"/>
        <w:gridCol w:w="708"/>
        <w:gridCol w:w="709"/>
        <w:gridCol w:w="1100"/>
      </w:tblGrid>
      <w:tr w:rsidR="00F32ED0" w:rsidRPr="00BE21C4" w:rsidTr="00F32ED0">
        <w:tc>
          <w:tcPr>
            <w:tcW w:w="5846" w:type="dxa"/>
            <w:gridSpan w:val="5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Date Raised</w:t>
            </w:r>
          </w:p>
        </w:tc>
        <w:tc>
          <w:tcPr>
            <w:tcW w:w="851" w:type="dxa"/>
            <w:vMerge w:val="restart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Owner</w:t>
            </w:r>
          </w:p>
        </w:tc>
        <w:tc>
          <w:tcPr>
            <w:tcW w:w="709" w:type="dxa"/>
            <w:gridSpan w:val="2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Gross</w:t>
            </w:r>
          </w:p>
        </w:tc>
        <w:tc>
          <w:tcPr>
            <w:tcW w:w="850" w:type="dxa"/>
            <w:gridSpan w:val="2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Current</w:t>
            </w:r>
          </w:p>
        </w:tc>
        <w:tc>
          <w:tcPr>
            <w:tcW w:w="851" w:type="dxa"/>
            <w:gridSpan w:val="2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Residual</w:t>
            </w:r>
          </w:p>
        </w:tc>
        <w:tc>
          <w:tcPr>
            <w:tcW w:w="1417" w:type="dxa"/>
            <w:vMerge w:val="restart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Comments</w:t>
            </w:r>
          </w:p>
        </w:tc>
        <w:tc>
          <w:tcPr>
            <w:tcW w:w="4502" w:type="dxa"/>
            <w:gridSpan w:val="5"/>
            <w:shd w:val="clear" w:color="auto" w:fill="0070C0"/>
          </w:tcPr>
          <w:p w:rsidR="00F32ED0" w:rsidRPr="005200C1" w:rsidRDefault="00F32ED0" w:rsidP="00F32ED0">
            <w:pPr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Controls</w:t>
            </w:r>
          </w:p>
        </w:tc>
      </w:tr>
      <w:tr w:rsidR="00F32ED0" w:rsidRPr="00BE21C4" w:rsidTr="00F32ED0">
        <w:tc>
          <w:tcPr>
            <w:tcW w:w="743" w:type="dxa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1134" w:type="dxa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Risk Description</w:t>
            </w:r>
          </w:p>
        </w:tc>
        <w:tc>
          <w:tcPr>
            <w:tcW w:w="1134" w:type="dxa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Opportunity/ Threat</w:t>
            </w:r>
          </w:p>
        </w:tc>
        <w:tc>
          <w:tcPr>
            <w:tcW w:w="1134" w:type="dxa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Cause</w:t>
            </w:r>
          </w:p>
        </w:tc>
        <w:tc>
          <w:tcPr>
            <w:tcW w:w="1701" w:type="dxa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Consequence</w:t>
            </w:r>
          </w:p>
        </w:tc>
        <w:tc>
          <w:tcPr>
            <w:tcW w:w="850" w:type="dxa"/>
            <w:vMerge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P</w:t>
            </w:r>
          </w:p>
        </w:tc>
        <w:tc>
          <w:tcPr>
            <w:tcW w:w="1417" w:type="dxa"/>
            <w:vMerge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Control Description</w:t>
            </w:r>
          </w:p>
        </w:tc>
        <w:tc>
          <w:tcPr>
            <w:tcW w:w="567" w:type="dxa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Due Date</w:t>
            </w:r>
          </w:p>
        </w:tc>
        <w:tc>
          <w:tcPr>
            <w:tcW w:w="708" w:type="dxa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Status</w:t>
            </w:r>
          </w:p>
        </w:tc>
        <w:tc>
          <w:tcPr>
            <w:tcW w:w="709" w:type="dxa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Progress %</w:t>
            </w:r>
          </w:p>
        </w:tc>
        <w:tc>
          <w:tcPr>
            <w:tcW w:w="1100" w:type="dxa"/>
            <w:shd w:val="clear" w:color="auto" w:fill="0070C0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5200C1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Action Owner</w:t>
            </w:r>
          </w:p>
        </w:tc>
      </w:tr>
      <w:tr w:rsidR="00F32ED0" w:rsidRPr="00BE21C4" w:rsidTr="00F32ED0">
        <w:tc>
          <w:tcPr>
            <w:tcW w:w="15876" w:type="dxa"/>
            <w:gridSpan w:val="19"/>
            <w:shd w:val="clear" w:color="auto" w:fill="C6D9F1" w:themeFill="text2" w:themeFillTint="33"/>
          </w:tcPr>
          <w:p w:rsidR="00F32ED0" w:rsidRPr="005200C1" w:rsidRDefault="00F32ED0" w:rsidP="00F32ED0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</w:tc>
      </w:tr>
      <w:tr w:rsidR="00F32ED0" w:rsidRPr="00BE21C4" w:rsidTr="00F32ED0">
        <w:tc>
          <w:tcPr>
            <w:tcW w:w="743" w:type="dxa"/>
          </w:tcPr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Recommendation not agreed</w:t>
            </w:r>
          </w:p>
        </w:tc>
        <w:tc>
          <w:tcPr>
            <w:tcW w:w="1134" w:type="dxa"/>
          </w:tcPr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Conservation area appraisal not endorsed</w:t>
            </w:r>
          </w:p>
        </w:tc>
        <w:tc>
          <w:tcPr>
            <w:tcW w:w="1134" w:type="dxa"/>
          </w:tcPr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Threat</w:t>
            </w:r>
          </w:p>
        </w:tc>
        <w:tc>
          <w:tcPr>
            <w:tcW w:w="1134" w:type="dxa"/>
          </w:tcPr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CEB does not agree the recommendation</w:t>
            </w:r>
          </w:p>
        </w:tc>
        <w:tc>
          <w:tcPr>
            <w:tcW w:w="1701" w:type="dxa"/>
          </w:tcPr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Planning officers and</w:t>
            </w:r>
          </w:p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applicants will then be</w:t>
            </w:r>
          </w:p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without any up to date</w:t>
            </w:r>
          </w:p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guidance and</w:t>
            </w:r>
          </w:p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applications will be</w:t>
            </w:r>
          </w:p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determined against out</w:t>
            </w:r>
          </w:p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of date resources</w:t>
            </w:r>
          </w:p>
        </w:tc>
        <w:tc>
          <w:tcPr>
            <w:tcW w:w="850" w:type="dxa"/>
          </w:tcPr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23/08/17</w:t>
            </w:r>
          </w:p>
        </w:tc>
        <w:tc>
          <w:tcPr>
            <w:tcW w:w="851" w:type="dxa"/>
          </w:tcPr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Mark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Jaggard</w:t>
            </w:r>
            <w:proofErr w:type="spellEnd"/>
          </w:p>
        </w:tc>
        <w:tc>
          <w:tcPr>
            <w:tcW w:w="283" w:type="dxa"/>
          </w:tcPr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Reputational risk for the</w:t>
            </w:r>
          </w:p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Council. Inadequate</w:t>
            </w:r>
          </w:p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context and evidence</w:t>
            </w:r>
          </w:p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base for planning</w:t>
            </w:r>
          </w:p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purposes may lead to</w:t>
            </w:r>
          </w:p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unsound planning</w:t>
            </w:r>
          </w:p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BE21C4">
              <w:rPr>
                <w:rFonts w:asciiTheme="minorHAnsi" w:hAnsiTheme="minorHAnsi"/>
                <w:sz w:val="16"/>
                <w:szCs w:val="16"/>
              </w:rPr>
              <w:t>decisions</w:t>
            </w:r>
            <w:proofErr w:type="gramEnd"/>
            <w:r w:rsidRPr="00BE21C4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The Appraisal has been</w:t>
            </w:r>
          </w:p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carefully produced and</w:t>
            </w:r>
          </w:p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amended where</w:t>
            </w:r>
          </w:p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BE21C4">
              <w:rPr>
                <w:rFonts w:asciiTheme="minorHAnsi" w:hAnsiTheme="minorHAnsi"/>
                <w:sz w:val="16"/>
                <w:szCs w:val="16"/>
              </w:rPr>
              <w:t>inaccuracies</w:t>
            </w:r>
            <w:proofErr w:type="gramEnd"/>
            <w:r w:rsidRPr="00BE21C4">
              <w:rPr>
                <w:rFonts w:asciiTheme="minorHAnsi" w:hAnsiTheme="minorHAnsi"/>
                <w:sz w:val="16"/>
                <w:szCs w:val="16"/>
              </w:rPr>
              <w:t xml:space="preserve"> were noted.</w:t>
            </w:r>
          </w:p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Consultation has been</w:t>
            </w:r>
          </w:p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carried out with the</w:t>
            </w:r>
          </w:p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r w:rsidRPr="00BE21C4">
              <w:rPr>
                <w:rFonts w:asciiTheme="minorHAnsi" w:hAnsiTheme="minorHAnsi"/>
                <w:sz w:val="16"/>
                <w:szCs w:val="16"/>
              </w:rPr>
              <w:t>involvement of the local</w:t>
            </w:r>
          </w:p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BE21C4">
              <w:rPr>
                <w:rFonts w:asciiTheme="minorHAnsi" w:hAnsiTheme="minorHAnsi"/>
                <w:sz w:val="16"/>
                <w:szCs w:val="16"/>
              </w:rPr>
              <w:t>community</w:t>
            </w:r>
            <w:proofErr w:type="gramEnd"/>
            <w:r w:rsidRPr="00BE21C4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</w:tcPr>
          <w:p w:rsidR="00F32ED0" w:rsidRPr="00BE21C4" w:rsidRDefault="00F32ED0" w:rsidP="00F32ED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E21C4" w:rsidRPr="008A22C6" w:rsidRDefault="00BE21C4" w:rsidP="008A22C6">
      <w:bookmarkStart w:id="0" w:name="_GoBack"/>
      <w:bookmarkEnd w:id="0"/>
    </w:p>
    <w:sectPr w:rsidR="00BE21C4" w:rsidRPr="008A22C6" w:rsidSect="00BE21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4"/>
    <w:rsid w:val="000B4310"/>
    <w:rsid w:val="004000D7"/>
    <w:rsid w:val="00504E43"/>
    <w:rsid w:val="005200C1"/>
    <w:rsid w:val="007908F4"/>
    <w:rsid w:val="008A22C6"/>
    <w:rsid w:val="00BE21C4"/>
    <w:rsid w:val="00C07F80"/>
    <w:rsid w:val="00F32ED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371E-A848-4EDE-A372-CE98D52C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942D307E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jpaterson</dc:creator>
  <cp:lastModifiedBy>jpaterson</cp:lastModifiedBy>
  <cp:revision>2</cp:revision>
  <dcterms:created xsi:type="dcterms:W3CDTF">2017-08-23T10:28:00Z</dcterms:created>
  <dcterms:modified xsi:type="dcterms:W3CDTF">2017-08-23T12:02:00Z</dcterms:modified>
</cp:coreProperties>
</file>